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F5" w:rsidRDefault="00411AF5" w:rsidP="00411AF5">
      <w:pPr>
        <w:pStyle w:val="Sansinterligne"/>
      </w:pPr>
      <w:r>
        <w:t xml:space="preserve">Faire le diaporama </w:t>
      </w:r>
      <w:r w:rsidR="006012A3">
        <w:t xml:space="preserve">suivant (texte en bas de ce document) </w:t>
      </w:r>
      <w:r>
        <w:t>avec :</w:t>
      </w:r>
    </w:p>
    <w:p w:rsidR="0097066D" w:rsidRDefault="0097066D" w:rsidP="00411AF5">
      <w:pPr>
        <w:pStyle w:val="Sansinterligne"/>
      </w:pPr>
    </w:p>
    <w:p w:rsidR="0097066D" w:rsidRDefault="0097066D" w:rsidP="00411AF5">
      <w:pPr>
        <w:pStyle w:val="Sansinterligne"/>
      </w:pPr>
      <w:r>
        <w:t xml:space="preserve">Masque pour </w:t>
      </w:r>
      <w:r w:rsidRPr="00A93704">
        <w:rPr>
          <w:b/>
          <w:u w:val="single"/>
        </w:rPr>
        <w:t>toutes les diapos</w:t>
      </w:r>
      <w:r>
        <w:t xml:space="preserve"> : fond gris, </w:t>
      </w:r>
      <w:r w:rsidR="00A93704">
        <w:t>pied de</w:t>
      </w:r>
      <w:r>
        <w:t xml:space="preserve"> page (date, n° de diapo, </w:t>
      </w:r>
      <w:r w:rsidR="00AD275D">
        <w:t>« </w:t>
      </w:r>
      <w:r>
        <w:t xml:space="preserve">exercice </w:t>
      </w:r>
      <w:proofErr w:type="spellStart"/>
      <w:r>
        <w:t>powerpoint</w:t>
      </w:r>
      <w:proofErr w:type="spellEnd"/>
      <w:r w:rsidR="00A93704">
        <w:t> »</w:t>
      </w:r>
      <w:r>
        <w:t xml:space="preserve">), </w:t>
      </w:r>
      <w:r w:rsidR="00A93704">
        <w:t xml:space="preserve">et </w:t>
      </w:r>
      <w:r>
        <w:t xml:space="preserve">menu en bas à droite </w:t>
      </w:r>
      <w:r w:rsidR="006012A3">
        <w:t xml:space="preserve">(1, 2, 3 ,4, 5, 6) </w:t>
      </w:r>
      <w:r>
        <w:t>pour zapper entre les diapos</w:t>
      </w:r>
      <w:r w:rsidR="00A93704">
        <w:t>.</w:t>
      </w:r>
    </w:p>
    <w:p w:rsidR="0097066D" w:rsidRDefault="0097066D" w:rsidP="00411AF5">
      <w:pPr>
        <w:pStyle w:val="Sansinterligne"/>
      </w:pPr>
    </w:p>
    <w:p w:rsidR="00411AF5" w:rsidRDefault="00411AF5" w:rsidP="00411AF5">
      <w:pPr>
        <w:pStyle w:val="Sansinterligne"/>
      </w:pPr>
      <w:r>
        <w:t xml:space="preserve">Masque de la </w:t>
      </w:r>
      <w:r w:rsidRPr="00A93704">
        <w:rPr>
          <w:b/>
          <w:u w:val="single"/>
        </w:rPr>
        <w:t>1ere diapo</w:t>
      </w:r>
      <w:r>
        <w:t xml:space="preserve"> (diapo de titre)</w:t>
      </w:r>
    </w:p>
    <w:p w:rsidR="0097066D" w:rsidRDefault="00411AF5" w:rsidP="0075269B">
      <w:pPr>
        <w:pStyle w:val="Sansinterligne"/>
        <w:numPr>
          <w:ilvl w:val="0"/>
          <w:numId w:val="2"/>
        </w:numPr>
      </w:pPr>
      <w:proofErr w:type="gramStart"/>
      <w:r>
        <w:t>titre</w:t>
      </w:r>
      <w:proofErr w:type="gramEnd"/>
      <w:r>
        <w:t xml:space="preserve"> en Bleu, sous-titre en vert</w:t>
      </w:r>
    </w:p>
    <w:p w:rsidR="00411AF5" w:rsidRDefault="00411AF5" w:rsidP="0097066D">
      <w:pPr>
        <w:pStyle w:val="Sansinterligne"/>
      </w:pPr>
      <w:r w:rsidRPr="00411AF5">
        <w:rPr>
          <w:noProof/>
          <w:lang w:eastAsia="fr-FR"/>
        </w:rPr>
        <w:drawing>
          <wp:inline distT="0" distB="0" distL="0" distR="0" wp14:anchorId="3F963C3A" wp14:editId="66E26F76">
            <wp:extent cx="5760720" cy="2994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AF5" w:rsidRDefault="00411AF5" w:rsidP="00411AF5">
      <w:pPr>
        <w:pStyle w:val="Sansinterligne"/>
      </w:pPr>
    </w:p>
    <w:p w:rsidR="00411AF5" w:rsidRDefault="00411AF5" w:rsidP="00411AF5">
      <w:pPr>
        <w:pStyle w:val="Sansinterligne"/>
      </w:pPr>
      <w:r>
        <w:t xml:space="preserve">Masque des </w:t>
      </w:r>
      <w:r w:rsidRPr="00A93704">
        <w:rPr>
          <w:b/>
          <w:u w:val="single"/>
        </w:rPr>
        <w:t>autres diapos</w:t>
      </w:r>
      <w:r>
        <w:t xml:space="preserve"> (diapo « Titre et contenu)</w:t>
      </w:r>
    </w:p>
    <w:p w:rsidR="0097066D" w:rsidRDefault="00411AF5" w:rsidP="0097066D">
      <w:pPr>
        <w:pStyle w:val="Sansinterligne"/>
        <w:numPr>
          <w:ilvl w:val="0"/>
          <w:numId w:val="2"/>
        </w:numPr>
      </w:pPr>
      <w:proofErr w:type="gramStart"/>
      <w:r>
        <w:t>titre</w:t>
      </w:r>
      <w:proofErr w:type="gramEnd"/>
      <w:r>
        <w:t xml:space="preserve"> en Bleu, texte « </w:t>
      </w:r>
      <w:r w:rsidR="006012A3">
        <w:t xml:space="preserve">premier </w:t>
      </w:r>
      <w:r>
        <w:t>niveau» en vert</w:t>
      </w:r>
      <w:r w:rsidR="006012A3">
        <w:t xml:space="preserve"> et</w:t>
      </w:r>
      <w:r>
        <w:t xml:space="preserve"> logo UPPA (en </w:t>
      </w:r>
      <w:r w:rsidR="0097066D">
        <w:t>haut à droite</w:t>
      </w:r>
      <w:r>
        <w:t>)</w:t>
      </w:r>
    </w:p>
    <w:p w:rsidR="00411AF5" w:rsidRDefault="0097066D" w:rsidP="0097066D">
      <w:pPr>
        <w:pStyle w:val="Sansinterligne"/>
        <w:ind w:left="720"/>
      </w:pPr>
      <w:r>
        <w:t xml:space="preserve"> </w:t>
      </w:r>
    </w:p>
    <w:p w:rsidR="00411AF5" w:rsidRDefault="00411AF5" w:rsidP="00411AF5">
      <w:pPr>
        <w:pStyle w:val="Sansinterligne"/>
      </w:pPr>
      <w:r w:rsidRPr="00411AF5">
        <w:rPr>
          <w:noProof/>
          <w:lang w:eastAsia="fr-FR"/>
        </w:rPr>
        <w:drawing>
          <wp:inline distT="0" distB="0" distL="0" distR="0" wp14:anchorId="3E0E1B8E" wp14:editId="5DE85D07">
            <wp:extent cx="5760720" cy="3445510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AF5" w:rsidRDefault="00411AF5" w:rsidP="00411AF5">
      <w:pPr>
        <w:pStyle w:val="Sansinterligne"/>
      </w:pPr>
    </w:p>
    <w:p w:rsidR="0097066D" w:rsidRDefault="0097066D" w:rsidP="00411AF5">
      <w:pPr>
        <w:pStyle w:val="Sansinterligne"/>
      </w:pPr>
      <w:r>
        <w:t>Mettre une « transition » sur chaque diapo.</w:t>
      </w:r>
      <w:bookmarkStart w:id="0" w:name="_GoBack"/>
      <w:bookmarkEnd w:id="0"/>
    </w:p>
    <w:p w:rsidR="0097066D" w:rsidRDefault="0097066D" w:rsidP="00411AF5">
      <w:pPr>
        <w:pStyle w:val="Sansinterligne"/>
      </w:pPr>
      <w:r>
        <w:t xml:space="preserve">Mettre une </w:t>
      </w:r>
      <w:r w:rsidR="00AD275D">
        <w:t>« </w:t>
      </w:r>
      <w:r>
        <w:t>animation</w:t>
      </w:r>
      <w:r w:rsidR="00AD275D">
        <w:t> »</w:t>
      </w:r>
      <w:r>
        <w:t xml:space="preserve"> sur les textes.</w:t>
      </w:r>
    </w:p>
    <w:p w:rsidR="00AC2F57" w:rsidRDefault="00AD275D" w:rsidP="00411AF5">
      <w:pPr>
        <w:pStyle w:val="Sansinterligne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35pt;height:114.35pt">
            <v:imagedata r:id="rId7" o:title="Diapositive1"/>
          </v:shape>
        </w:pict>
      </w:r>
      <w:r w:rsidR="00AC2F57">
        <w:t xml:space="preserve"> </w:t>
      </w:r>
      <w:r>
        <w:pict>
          <v:shape id="_x0000_i1026" type="#_x0000_t75" style="width:202.6pt;height:114pt">
            <v:imagedata r:id="rId8" o:title="Diapositive2"/>
          </v:shape>
        </w:pict>
      </w:r>
    </w:p>
    <w:p w:rsidR="00AC2F57" w:rsidRDefault="00AC2F57" w:rsidP="00411AF5">
      <w:pPr>
        <w:pStyle w:val="Sansinterligne"/>
      </w:pPr>
    </w:p>
    <w:p w:rsidR="00AC2F57" w:rsidRDefault="00AD275D" w:rsidP="00411AF5">
      <w:pPr>
        <w:pStyle w:val="Sansinterligne"/>
      </w:pPr>
      <w:r>
        <w:pict>
          <v:shape id="_x0000_i1027" type="#_x0000_t75" style="width:203.65pt;height:114.35pt">
            <v:imagedata r:id="rId9" o:title="Diapositive3"/>
          </v:shape>
        </w:pict>
      </w:r>
      <w:r w:rsidR="00AC2F57">
        <w:t xml:space="preserve"> </w:t>
      </w:r>
      <w:r>
        <w:pict>
          <v:shape id="_x0000_i1028" type="#_x0000_t75" style="width:203.65pt;height:114.35pt">
            <v:imagedata r:id="rId10" o:title="Diapositive4"/>
          </v:shape>
        </w:pict>
      </w:r>
    </w:p>
    <w:p w:rsidR="00AC2F57" w:rsidRDefault="00AC2F57" w:rsidP="00411AF5">
      <w:pPr>
        <w:pStyle w:val="Sansinterligne"/>
      </w:pPr>
    </w:p>
    <w:p w:rsidR="00AC2F57" w:rsidRDefault="00AD275D" w:rsidP="00411AF5">
      <w:pPr>
        <w:pStyle w:val="Sansinterligne"/>
      </w:pPr>
      <w:r>
        <w:pict>
          <v:shape id="_x0000_i1029" type="#_x0000_t75" style="width:204.35pt;height:115.05pt">
            <v:imagedata r:id="rId11" o:title="Diapositive5"/>
          </v:shape>
        </w:pict>
      </w:r>
      <w:r w:rsidR="00AC2F57">
        <w:t xml:space="preserve"> </w:t>
      </w:r>
      <w:r>
        <w:pict>
          <v:shape id="_x0000_i1030" type="#_x0000_t75" style="width:205.05pt;height:115.75pt">
            <v:imagedata r:id="rId12" o:title="Diapositive6"/>
          </v:shape>
        </w:pict>
      </w:r>
    </w:p>
    <w:p w:rsidR="00AC2F57" w:rsidRDefault="00AC2F57" w:rsidP="00411AF5">
      <w:pPr>
        <w:pStyle w:val="Sansinterligne"/>
      </w:pPr>
    </w:p>
    <w:p w:rsidR="00AC2F57" w:rsidRDefault="00AC2F57" w:rsidP="00411AF5">
      <w:pPr>
        <w:pStyle w:val="Sansinterligne"/>
      </w:pPr>
    </w:p>
    <w:p w:rsidR="006012A3" w:rsidRDefault="006012A3" w:rsidP="006012A3">
      <w:pPr>
        <w:pStyle w:val="Sansinterligne"/>
      </w:pPr>
      <w:r>
        <w:t>(Source : https://organisation.univ-pau.fr/fr/decouvrir-l-uppa/chiffres-cles.html)</w:t>
      </w: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  <w:r>
        <w:t>14200 Étudiants</w:t>
      </w:r>
    </w:p>
    <w:p w:rsidR="006012A3" w:rsidRDefault="006012A3" w:rsidP="006012A3">
      <w:pPr>
        <w:pStyle w:val="Sansinterligne"/>
      </w:pPr>
      <w:r>
        <w:t>----------------------------</w:t>
      </w:r>
    </w:p>
    <w:p w:rsidR="006012A3" w:rsidRDefault="006012A3" w:rsidP="006012A3">
      <w:pPr>
        <w:pStyle w:val="Sansinterligne"/>
      </w:pPr>
      <w:r>
        <w:t>Campus de Pau : 9000</w:t>
      </w:r>
    </w:p>
    <w:p w:rsidR="006012A3" w:rsidRDefault="006012A3" w:rsidP="006012A3">
      <w:pPr>
        <w:pStyle w:val="Sansinterligne"/>
      </w:pPr>
      <w:r>
        <w:t>Campus de Bayonne : 2500</w:t>
      </w:r>
    </w:p>
    <w:p w:rsidR="006012A3" w:rsidRDefault="006012A3" w:rsidP="006012A3">
      <w:pPr>
        <w:pStyle w:val="Sansinterligne"/>
      </w:pPr>
      <w:r>
        <w:t>Campus d’Anglet : 1500</w:t>
      </w:r>
    </w:p>
    <w:p w:rsidR="006012A3" w:rsidRDefault="006012A3" w:rsidP="006012A3">
      <w:pPr>
        <w:pStyle w:val="Sansinterligne"/>
      </w:pPr>
      <w:r>
        <w:t>Campus de Tarbes : 800</w:t>
      </w:r>
    </w:p>
    <w:p w:rsidR="006012A3" w:rsidRDefault="006012A3" w:rsidP="006012A3">
      <w:pPr>
        <w:pStyle w:val="Sansinterligne"/>
      </w:pPr>
      <w:r>
        <w:t>Campus de Mont-de-Marsan : 400</w:t>
      </w: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  <w:r>
        <w:t>Formations</w:t>
      </w:r>
    </w:p>
    <w:p w:rsidR="006012A3" w:rsidRDefault="006012A3" w:rsidP="006012A3">
      <w:pPr>
        <w:pStyle w:val="Sansinterligne"/>
      </w:pPr>
      <w:r>
        <w:t>----------------------------</w:t>
      </w:r>
    </w:p>
    <w:p w:rsidR="006012A3" w:rsidRDefault="006012A3" w:rsidP="006012A3">
      <w:pPr>
        <w:pStyle w:val="Sansinterligne"/>
      </w:pPr>
      <w:r>
        <w:t>9 DUT</w:t>
      </w:r>
    </w:p>
    <w:p w:rsidR="006012A3" w:rsidRDefault="006012A3" w:rsidP="006012A3">
      <w:pPr>
        <w:pStyle w:val="Sansinterligne"/>
      </w:pPr>
      <w:r>
        <w:t>22 Licences professionnelles</w:t>
      </w:r>
    </w:p>
    <w:p w:rsidR="006012A3" w:rsidRDefault="006012A3" w:rsidP="006012A3">
      <w:pPr>
        <w:pStyle w:val="Sansinterligne"/>
      </w:pPr>
      <w:r>
        <w:t>17 Licences</w:t>
      </w:r>
    </w:p>
    <w:p w:rsidR="006012A3" w:rsidRDefault="006012A3" w:rsidP="006012A3">
      <w:pPr>
        <w:pStyle w:val="Sansinterligne"/>
      </w:pPr>
      <w:r>
        <w:t>35 Masters</w:t>
      </w:r>
    </w:p>
    <w:p w:rsidR="006012A3" w:rsidRDefault="006012A3" w:rsidP="006012A3">
      <w:pPr>
        <w:pStyle w:val="Sansinterligne"/>
      </w:pPr>
      <w:r>
        <w:t>3 Diplômes d’ingénieurs</w:t>
      </w:r>
    </w:p>
    <w:p w:rsidR="006012A3" w:rsidRDefault="006012A3" w:rsidP="006012A3">
      <w:pPr>
        <w:pStyle w:val="Sansinterligne"/>
      </w:pPr>
      <w:r>
        <w:t>29 DU</w:t>
      </w:r>
    </w:p>
    <w:p w:rsidR="006012A3" w:rsidRDefault="006012A3" w:rsidP="006012A3">
      <w:pPr>
        <w:pStyle w:val="Sansinterligne"/>
      </w:pPr>
      <w:r>
        <w:t>1 Classe préparatoire intégrée</w:t>
      </w:r>
    </w:p>
    <w:p w:rsidR="006012A3" w:rsidRDefault="006012A3" w:rsidP="006012A3">
      <w:pPr>
        <w:pStyle w:val="Sansinterligne"/>
      </w:pPr>
      <w:r>
        <w:t>2 CMI - Cursus Master en ingénierie</w:t>
      </w: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  <w:r>
        <w:t>Finances</w:t>
      </w:r>
    </w:p>
    <w:p w:rsidR="006012A3" w:rsidRDefault="006012A3" w:rsidP="006012A3">
      <w:pPr>
        <w:pStyle w:val="Sansinterligne"/>
      </w:pPr>
      <w:r>
        <w:t>----------------------------</w:t>
      </w:r>
    </w:p>
    <w:p w:rsidR="006012A3" w:rsidRDefault="006012A3" w:rsidP="006012A3">
      <w:pPr>
        <w:pStyle w:val="Sansinterligne"/>
      </w:pPr>
      <w:r>
        <w:t>Budget de 140 M€</w:t>
      </w: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  <w:r>
        <w:t>Recherche et valorisation</w:t>
      </w:r>
    </w:p>
    <w:p w:rsidR="006012A3" w:rsidRDefault="006012A3" w:rsidP="006012A3">
      <w:pPr>
        <w:pStyle w:val="Sansinterligne"/>
      </w:pPr>
      <w:r>
        <w:t>----------------------------</w:t>
      </w:r>
    </w:p>
    <w:p w:rsidR="006012A3" w:rsidRDefault="006012A3" w:rsidP="006012A3">
      <w:pPr>
        <w:pStyle w:val="Sansinterligne"/>
      </w:pPr>
      <w:r>
        <w:t>583 Chercheurs</w:t>
      </w:r>
    </w:p>
    <w:p w:rsidR="006012A3" w:rsidRDefault="006012A3" w:rsidP="006012A3">
      <w:pPr>
        <w:pStyle w:val="Sansinterligne"/>
      </w:pPr>
      <w:r>
        <w:t>1 Bourse ERC (Conseil européen de la recherche)</w:t>
      </w:r>
    </w:p>
    <w:p w:rsidR="006012A3" w:rsidRDefault="006012A3" w:rsidP="006012A3">
      <w:pPr>
        <w:pStyle w:val="Sansinterligne"/>
      </w:pPr>
      <w:r>
        <w:t>3 Membres de Institut Universitaire de France</w:t>
      </w:r>
    </w:p>
    <w:p w:rsidR="006012A3" w:rsidRDefault="006012A3" w:rsidP="006012A3">
      <w:pPr>
        <w:pStyle w:val="Sansinterligne"/>
      </w:pPr>
      <w:r>
        <w:t>19 unités de recherche</w:t>
      </w:r>
    </w:p>
    <w:p w:rsidR="006012A3" w:rsidRDefault="006012A3" w:rsidP="006012A3">
      <w:pPr>
        <w:pStyle w:val="Sansinterligne"/>
      </w:pPr>
      <w:r>
        <w:t>1 Unité d'Appui à la Recherche CNRS</w:t>
      </w:r>
    </w:p>
    <w:p w:rsidR="006012A3" w:rsidRDefault="006012A3" w:rsidP="006012A3">
      <w:pPr>
        <w:pStyle w:val="Sansinterligne"/>
      </w:pPr>
      <w:r>
        <w:t>...</w:t>
      </w: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</w:p>
    <w:p w:rsidR="006012A3" w:rsidRDefault="006012A3" w:rsidP="006012A3">
      <w:pPr>
        <w:pStyle w:val="Sansinterligne"/>
      </w:pPr>
      <w:r>
        <w:t>Relations internationales</w:t>
      </w:r>
    </w:p>
    <w:p w:rsidR="006012A3" w:rsidRDefault="006012A3" w:rsidP="006012A3">
      <w:pPr>
        <w:pStyle w:val="Sansinterligne"/>
      </w:pPr>
      <w:r>
        <w:t>------------------------------</w:t>
      </w:r>
    </w:p>
    <w:p w:rsidR="006012A3" w:rsidRDefault="006012A3" w:rsidP="006012A3">
      <w:pPr>
        <w:pStyle w:val="Sansinterligne"/>
      </w:pPr>
      <w:r>
        <w:t>187 Universités partenaires en Europe</w:t>
      </w:r>
    </w:p>
    <w:p w:rsidR="006012A3" w:rsidRDefault="006012A3" w:rsidP="006012A3">
      <w:pPr>
        <w:pStyle w:val="Sansinterligne"/>
      </w:pPr>
      <w:r>
        <w:t>7 Université partenaires hors Europe</w:t>
      </w:r>
    </w:p>
    <w:p w:rsidR="006012A3" w:rsidRDefault="006012A3" w:rsidP="006012A3">
      <w:pPr>
        <w:pStyle w:val="Sansinterligne"/>
      </w:pPr>
      <w:r>
        <w:t>57 Pays partenaires</w:t>
      </w:r>
    </w:p>
    <w:p w:rsidR="006012A3" w:rsidRDefault="006012A3" w:rsidP="006012A3">
      <w:pPr>
        <w:pStyle w:val="Sansinterligne"/>
      </w:pPr>
      <w:r>
        <w:t>126 Accords de coopération</w:t>
      </w:r>
    </w:p>
    <w:p w:rsidR="00AC2F57" w:rsidRDefault="006012A3" w:rsidP="006012A3">
      <w:pPr>
        <w:pStyle w:val="Sansinterligne"/>
      </w:pPr>
      <w:r>
        <w:t>1968 Étudiants étrangers (étudient à l'UPPA)</w:t>
      </w:r>
    </w:p>
    <w:sectPr w:rsidR="00AC2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52C48"/>
    <w:multiLevelType w:val="hybridMultilevel"/>
    <w:tmpl w:val="2550E81E"/>
    <w:lvl w:ilvl="0" w:tplc="3F2CC4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6576F"/>
    <w:multiLevelType w:val="hybridMultilevel"/>
    <w:tmpl w:val="9F4828EE"/>
    <w:lvl w:ilvl="0" w:tplc="BE7C1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F5"/>
    <w:rsid w:val="0008477D"/>
    <w:rsid w:val="00411AF5"/>
    <w:rsid w:val="006012A3"/>
    <w:rsid w:val="006E705B"/>
    <w:rsid w:val="0097066D"/>
    <w:rsid w:val="00A93704"/>
    <w:rsid w:val="00AC2F57"/>
    <w:rsid w:val="00AD275D"/>
    <w:rsid w:val="00E9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88B0"/>
  <w15:chartTrackingRefBased/>
  <w15:docId w15:val="{C83112CA-AF4E-4E5A-BA60-A5E8F218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1AF5"/>
    <w:pPr>
      <w:ind w:left="720"/>
      <w:contextualSpacing/>
    </w:pPr>
  </w:style>
  <w:style w:type="paragraph" w:styleId="Sansinterligne">
    <w:name w:val="No Spacing"/>
    <w:uiPriority w:val="1"/>
    <w:qFormat/>
    <w:rsid w:val="00411A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SYLVERE BESSE</dc:creator>
  <cp:keywords/>
  <dc:description/>
  <cp:lastModifiedBy>SYLVERE BESSE</cp:lastModifiedBy>
  <cp:revision>7</cp:revision>
  <dcterms:created xsi:type="dcterms:W3CDTF">2022-02-17T09:42:00Z</dcterms:created>
  <dcterms:modified xsi:type="dcterms:W3CDTF">2022-02-17T10:35:00Z</dcterms:modified>
</cp:coreProperties>
</file>